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9A27C" w14:textId="4FB0E4C1" w:rsidR="00CE694D" w:rsidRDefault="00D976DB"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On 9 December 2022, </w:t>
      </w:r>
      <w:r w:rsidR="00CE694D">
        <w:rPr>
          <w:rFonts w:ascii="Arial" w:hAnsi="Arial" w:cs="Arial"/>
          <w:bCs/>
          <w:spacing w:val="-3"/>
          <w:sz w:val="22"/>
          <w:szCs w:val="22"/>
        </w:rPr>
        <w:t xml:space="preserve">the former </w:t>
      </w:r>
      <w:r w:rsidR="007E343F" w:rsidRPr="007E343F">
        <w:rPr>
          <w:rFonts w:ascii="Arial" w:hAnsi="Arial" w:cs="Arial"/>
          <w:bCs/>
          <w:spacing w:val="-3"/>
          <w:sz w:val="22"/>
          <w:szCs w:val="22"/>
        </w:rPr>
        <w:t>Attorney-General and Minister for Justice, Minister for Women and Minister for the Prevention of Domestic and Family Violence</w:t>
      </w:r>
      <w:r w:rsidR="007E343F">
        <w:rPr>
          <w:rFonts w:ascii="Arial" w:hAnsi="Arial" w:cs="Arial"/>
          <w:bCs/>
          <w:spacing w:val="-3"/>
          <w:sz w:val="22"/>
          <w:szCs w:val="22"/>
        </w:rPr>
        <w:t>,</w:t>
      </w:r>
      <w:r w:rsidR="007E343F" w:rsidRPr="007E343F">
        <w:rPr>
          <w:rFonts w:ascii="Arial" w:hAnsi="Arial" w:cs="Arial"/>
          <w:bCs/>
          <w:spacing w:val="-3"/>
          <w:sz w:val="22"/>
          <w:szCs w:val="22"/>
        </w:rPr>
        <w:t xml:space="preserve"> </w:t>
      </w:r>
      <w:r>
        <w:rPr>
          <w:rFonts w:ascii="Arial" w:hAnsi="Arial" w:cs="Arial"/>
          <w:bCs/>
          <w:spacing w:val="-3"/>
          <w:sz w:val="22"/>
          <w:szCs w:val="22"/>
        </w:rPr>
        <w:t xml:space="preserve">took disciplinary action </w:t>
      </w:r>
      <w:r w:rsidR="00CE694D">
        <w:rPr>
          <w:rFonts w:ascii="Arial" w:hAnsi="Arial" w:cs="Arial"/>
          <w:bCs/>
          <w:spacing w:val="-3"/>
          <w:sz w:val="22"/>
          <w:szCs w:val="22"/>
        </w:rPr>
        <w:t xml:space="preserve">against </w:t>
      </w:r>
      <w:r w:rsidR="000E41BB">
        <w:rPr>
          <w:rFonts w:ascii="Arial" w:hAnsi="Arial" w:cs="Arial"/>
          <w:bCs/>
          <w:spacing w:val="-3"/>
          <w:sz w:val="22"/>
          <w:szCs w:val="22"/>
        </w:rPr>
        <w:t>The Star Entertainment Group’s (</w:t>
      </w:r>
      <w:r w:rsidR="00CE694D">
        <w:rPr>
          <w:rFonts w:ascii="Arial" w:hAnsi="Arial" w:cs="Arial"/>
          <w:bCs/>
          <w:spacing w:val="-3"/>
          <w:sz w:val="22"/>
          <w:szCs w:val="22"/>
        </w:rPr>
        <w:t>The Star</w:t>
      </w:r>
      <w:r w:rsidR="000E41BB">
        <w:rPr>
          <w:rFonts w:ascii="Arial" w:hAnsi="Arial" w:cs="Arial"/>
          <w:bCs/>
          <w:spacing w:val="-3"/>
          <w:sz w:val="22"/>
          <w:szCs w:val="22"/>
        </w:rPr>
        <w:t>)</w:t>
      </w:r>
      <w:r w:rsidR="00934269">
        <w:rPr>
          <w:rFonts w:ascii="Arial" w:hAnsi="Arial" w:cs="Arial"/>
          <w:bCs/>
          <w:spacing w:val="-3"/>
          <w:sz w:val="22"/>
          <w:szCs w:val="22"/>
        </w:rPr>
        <w:t xml:space="preserve"> Queensland casino entities,</w:t>
      </w:r>
      <w:r w:rsidR="00CE694D">
        <w:rPr>
          <w:rFonts w:ascii="Arial" w:hAnsi="Arial" w:cs="Arial"/>
          <w:bCs/>
          <w:spacing w:val="-3"/>
          <w:sz w:val="22"/>
          <w:szCs w:val="22"/>
        </w:rPr>
        <w:t xml:space="preserve"> </w:t>
      </w:r>
      <w:r w:rsidR="00934269" w:rsidRPr="00934269">
        <w:rPr>
          <w:rFonts w:ascii="Arial" w:hAnsi="Arial" w:cs="Arial"/>
          <w:bCs/>
          <w:spacing w:val="-3"/>
          <w:sz w:val="22"/>
          <w:szCs w:val="22"/>
        </w:rPr>
        <w:t>The Star Entertainment Qld Limited (casino licensee for Treasury Brisbane and casino lessee for The Star Gold Coast) and The Star Entertainment Qld Custodian Pty Ltd (casino licensee for The Star Gold Coast)</w:t>
      </w:r>
      <w:r w:rsidR="00934269">
        <w:rPr>
          <w:rFonts w:ascii="Arial" w:hAnsi="Arial" w:cs="Arial"/>
          <w:bCs/>
          <w:spacing w:val="-3"/>
          <w:sz w:val="22"/>
          <w:szCs w:val="22"/>
        </w:rPr>
        <w:t>. This included:</w:t>
      </w:r>
    </w:p>
    <w:p w14:paraId="70379E78" w14:textId="50449442" w:rsidR="00934269" w:rsidRPr="00934269" w:rsidRDefault="000E41BB" w:rsidP="00DD36FF">
      <w:pPr>
        <w:numPr>
          <w:ilvl w:val="1"/>
          <w:numId w:val="1"/>
        </w:numPr>
        <w:spacing w:before="120"/>
        <w:ind w:left="720"/>
        <w:jc w:val="both"/>
        <w:rPr>
          <w:rFonts w:ascii="Arial" w:hAnsi="Arial" w:cs="Arial"/>
          <w:bCs/>
          <w:spacing w:val="-3"/>
          <w:sz w:val="22"/>
          <w:szCs w:val="22"/>
        </w:rPr>
      </w:pPr>
      <w:r>
        <w:rPr>
          <w:rFonts w:ascii="Arial" w:hAnsi="Arial" w:cs="Arial"/>
          <w:bCs/>
          <w:spacing w:val="-3"/>
          <w:sz w:val="22"/>
          <w:szCs w:val="22"/>
        </w:rPr>
        <w:t>p</w:t>
      </w:r>
      <w:r w:rsidR="00934269" w:rsidRPr="00934269">
        <w:rPr>
          <w:rFonts w:ascii="Arial" w:hAnsi="Arial" w:cs="Arial"/>
          <w:bCs/>
          <w:spacing w:val="-3"/>
          <w:sz w:val="22"/>
          <w:szCs w:val="22"/>
        </w:rPr>
        <w:t>ecuniary penalties against each of the Star’s Queensland casino entities for The Star Gold Coast and Treasury Brisbane, totalling $100 million, to be paid over 12 months;</w:t>
      </w:r>
    </w:p>
    <w:p w14:paraId="20C749D2" w14:textId="71F88123" w:rsidR="00934269" w:rsidRPr="00934269" w:rsidRDefault="000E41BB" w:rsidP="00DD36FF">
      <w:pPr>
        <w:numPr>
          <w:ilvl w:val="1"/>
          <w:numId w:val="1"/>
        </w:numPr>
        <w:spacing w:before="120"/>
        <w:ind w:left="720"/>
        <w:jc w:val="both"/>
        <w:rPr>
          <w:rFonts w:ascii="Arial" w:hAnsi="Arial" w:cs="Arial"/>
          <w:bCs/>
          <w:spacing w:val="-3"/>
          <w:sz w:val="22"/>
          <w:szCs w:val="22"/>
        </w:rPr>
      </w:pPr>
      <w:r>
        <w:rPr>
          <w:rFonts w:ascii="Arial" w:hAnsi="Arial" w:cs="Arial"/>
          <w:bCs/>
          <w:spacing w:val="-3"/>
          <w:sz w:val="22"/>
          <w:szCs w:val="22"/>
        </w:rPr>
        <w:t>t</w:t>
      </w:r>
      <w:r w:rsidR="00934269" w:rsidRPr="00934269">
        <w:rPr>
          <w:rFonts w:ascii="Arial" w:hAnsi="Arial" w:cs="Arial"/>
          <w:bCs/>
          <w:spacing w:val="-3"/>
          <w:sz w:val="22"/>
          <w:szCs w:val="22"/>
        </w:rPr>
        <w:t>he appointment of a special manager to the Star’s Queensland casino entities for The Star Gold Coast and Treasury Brisbane; and</w:t>
      </w:r>
    </w:p>
    <w:p w14:paraId="47A168D2" w14:textId="657F21C2" w:rsidR="00934269" w:rsidRDefault="000E41BB" w:rsidP="00DD36FF">
      <w:pPr>
        <w:numPr>
          <w:ilvl w:val="1"/>
          <w:numId w:val="1"/>
        </w:numPr>
        <w:spacing w:before="120"/>
        <w:ind w:left="720"/>
        <w:jc w:val="both"/>
        <w:rPr>
          <w:rFonts w:ascii="Arial" w:hAnsi="Arial" w:cs="Arial"/>
          <w:bCs/>
          <w:spacing w:val="-3"/>
          <w:sz w:val="22"/>
          <w:szCs w:val="22"/>
        </w:rPr>
      </w:pPr>
      <w:r>
        <w:rPr>
          <w:rFonts w:ascii="Arial" w:hAnsi="Arial" w:cs="Arial"/>
          <w:bCs/>
          <w:spacing w:val="-3"/>
          <w:sz w:val="22"/>
          <w:szCs w:val="22"/>
        </w:rPr>
        <w:t>t</w:t>
      </w:r>
      <w:r w:rsidRPr="00934269">
        <w:rPr>
          <w:rFonts w:ascii="Arial" w:hAnsi="Arial" w:cs="Arial"/>
          <w:bCs/>
          <w:spacing w:val="-3"/>
          <w:sz w:val="22"/>
          <w:szCs w:val="22"/>
        </w:rPr>
        <w:t xml:space="preserve">he </w:t>
      </w:r>
      <w:r w:rsidR="00934269" w:rsidRPr="00934269">
        <w:rPr>
          <w:rFonts w:ascii="Arial" w:hAnsi="Arial" w:cs="Arial"/>
          <w:bCs/>
          <w:spacing w:val="-3"/>
          <w:sz w:val="22"/>
          <w:szCs w:val="22"/>
        </w:rPr>
        <w:t>suspension of casino licences for The Star Gold Coast and Treasury Brisbane, for a period of 90 days to commence from 9:00am, 1 December 2023.</w:t>
      </w:r>
    </w:p>
    <w:p w14:paraId="7C0AE391" w14:textId="6010BCBD" w:rsidR="00C20F52" w:rsidRDefault="007E343F" w:rsidP="00FA5F13">
      <w:pPr>
        <w:numPr>
          <w:ilvl w:val="0"/>
          <w:numId w:val="1"/>
        </w:numPr>
        <w:tabs>
          <w:tab w:val="clear" w:pos="720"/>
          <w:tab w:val="num" w:pos="360"/>
        </w:tabs>
        <w:spacing w:before="240"/>
        <w:ind w:left="360"/>
        <w:jc w:val="both"/>
        <w:rPr>
          <w:rFonts w:ascii="Arial" w:hAnsi="Arial" w:cs="Arial"/>
          <w:bCs/>
          <w:spacing w:val="-3"/>
          <w:sz w:val="22"/>
          <w:szCs w:val="22"/>
        </w:rPr>
      </w:pPr>
      <w:r w:rsidRPr="00FA5F13">
        <w:rPr>
          <w:rFonts w:ascii="Arial" w:hAnsi="Arial" w:cs="Arial"/>
          <w:bCs/>
          <w:spacing w:val="-3"/>
          <w:sz w:val="22"/>
          <w:szCs w:val="22"/>
          <w:u w:val="single"/>
        </w:rPr>
        <w:t>Cabinet approved</w:t>
      </w:r>
      <w:r w:rsidR="000E41BB">
        <w:rPr>
          <w:rFonts w:ascii="Arial" w:hAnsi="Arial" w:cs="Arial"/>
          <w:bCs/>
          <w:spacing w:val="-3"/>
          <w:sz w:val="22"/>
          <w:szCs w:val="22"/>
        </w:rPr>
        <w:t xml:space="preserve"> </w:t>
      </w:r>
      <w:r w:rsidR="00DA52BA" w:rsidRPr="000E41BB">
        <w:rPr>
          <w:rFonts w:ascii="Arial" w:hAnsi="Arial" w:cs="Arial"/>
          <w:bCs/>
          <w:spacing w:val="-3"/>
          <w:sz w:val="22"/>
          <w:szCs w:val="22"/>
        </w:rPr>
        <w:t>p</w:t>
      </w:r>
      <w:r w:rsidR="00C20F52" w:rsidRPr="000E41BB">
        <w:rPr>
          <w:rFonts w:ascii="Arial" w:hAnsi="Arial" w:cs="Arial"/>
          <w:bCs/>
          <w:spacing w:val="-3"/>
          <w:sz w:val="22"/>
          <w:szCs w:val="22"/>
        </w:rPr>
        <w:t>roceeding to Governor in Council to</w:t>
      </w:r>
      <w:r w:rsidR="000E41BB">
        <w:rPr>
          <w:rFonts w:ascii="Arial" w:hAnsi="Arial" w:cs="Arial"/>
          <w:bCs/>
          <w:spacing w:val="-3"/>
          <w:sz w:val="22"/>
          <w:szCs w:val="22"/>
        </w:rPr>
        <w:t xml:space="preserve"> c</w:t>
      </w:r>
      <w:r w:rsidR="00C20F52" w:rsidRPr="000E41BB">
        <w:rPr>
          <w:rFonts w:ascii="Arial" w:hAnsi="Arial" w:cs="Arial"/>
          <w:bCs/>
          <w:spacing w:val="-3"/>
          <w:sz w:val="22"/>
          <w:szCs w:val="22"/>
        </w:rPr>
        <w:t>hange the da</w:t>
      </w:r>
      <w:r w:rsidR="00E67077" w:rsidRPr="000E41BB">
        <w:rPr>
          <w:rFonts w:ascii="Arial" w:hAnsi="Arial" w:cs="Arial"/>
          <w:bCs/>
          <w:spacing w:val="-3"/>
          <w:sz w:val="22"/>
          <w:szCs w:val="22"/>
        </w:rPr>
        <w:t xml:space="preserve">y the </w:t>
      </w:r>
      <w:r w:rsidR="00F92423">
        <w:rPr>
          <w:rFonts w:ascii="Arial" w:hAnsi="Arial" w:cs="Arial"/>
          <w:bCs/>
          <w:spacing w:val="-3"/>
          <w:sz w:val="22"/>
          <w:szCs w:val="22"/>
        </w:rPr>
        <w:t xml:space="preserve">casino </w:t>
      </w:r>
      <w:r w:rsidR="00491DBD" w:rsidRPr="000E41BB">
        <w:rPr>
          <w:rFonts w:ascii="Arial" w:hAnsi="Arial" w:cs="Arial"/>
          <w:bCs/>
          <w:spacing w:val="-3"/>
          <w:sz w:val="22"/>
          <w:szCs w:val="22"/>
        </w:rPr>
        <w:t xml:space="preserve">licence suspensions for The Star Gold Coast and Treasury Brisbane </w:t>
      </w:r>
      <w:r w:rsidR="00E67077" w:rsidRPr="000E41BB">
        <w:rPr>
          <w:rFonts w:ascii="Arial" w:hAnsi="Arial" w:cs="Arial"/>
          <w:bCs/>
          <w:spacing w:val="-3"/>
          <w:sz w:val="22"/>
          <w:szCs w:val="22"/>
        </w:rPr>
        <w:t>casinos take effect</w:t>
      </w:r>
      <w:r w:rsidR="000E41BB">
        <w:rPr>
          <w:rFonts w:ascii="Arial" w:hAnsi="Arial" w:cs="Arial"/>
          <w:bCs/>
          <w:spacing w:val="-3"/>
          <w:sz w:val="22"/>
          <w:szCs w:val="22"/>
        </w:rPr>
        <w:t xml:space="preserve"> and v</w:t>
      </w:r>
      <w:r w:rsidR="00C20F52">
        <w:rPr>
          <w:rFonts w:ascii="Arial" w:hAnsi="Arial" w:cs="Arial"/>
          <w:bCs/>
          <w:spacing w:val="-3"/>
          <w:sz w:val="22"/>
          <w:szCs w:val="22"/>
        </w:rPr>
        <w:t>ary the instrument of appointment of the Special Manager extending the term from 12 to 24 months.</w:t>
      </w:r>
    </w:p>
    <w:p w14:paraId="0BBC6D07" w14:textId="07A4538A" w:rsidR="00C20F52" w:rsidRPr="00C20F52" w:rsidRDefault="000E41BB" w:rsidP="00FA5F13">
      <w:pPr>
        <w:numPr>
          <w:ilvl w:val="0"/>
          <w:numId w:val="1"/>
        </w:numPr>
        <w:tabs>
          <w:tab w:val="clear" w:pos="720"/>
          <w:tab w:val="num" w:pos="360"/>
        </w:tabs>
        <w:spacing w:before="240"/>
        <w:ind w:left="360"/>
        <w:jc w:val="both"/>
        <w:rPr>
          <w:rFonts w:ascii="Arial" w:hAnsi="Arial" w:cs="Arial"/>
          <w:bCs/>
          <w:spacing w:val="-3"/>
          <w:sz w:val="22"/>
          <w:szCs w:val="22"/>
        </w:rPr>
      </w:pPr>
      <w:r w:rsidRPr="00FB41F4">
        <w:rPr>
          <w:rFonts w:ascii="Arial" w:hAnsi="Arial" w:cs="Arial"/>
          <w:bCs/>
          <w:spacing w:val="-3"/>
          <w:sz w:val="22"/>
          <w:szCs w:val="22"/>
          <w:u w:val="single"/>
        </w:rPr>
        <w:t>Cabinet approved</w:t>
      </w:r>
      <w:r>
        <w:rPr>
          <w:rFonts w:ascii="Arial" w:hAnsi="Arial" w:cs="Arial"/>
          <w:bCs/>
          <w:spacing w:val="-3"/>
          <w:sz w:val="22"/>
          <w:szCs w:val="22"/>
        </w:rPr>
        <w:t xml:space="preserve"> </w:t>
      </w:r>
      <w:r w:rsidR="00DA52BA">
        <w:rPr>
          <w:rFonts w:ascii="Arial" w:hAnsi="Arial" w:cs="Arial"/>
          <w:bCs/>
          <w:spacing w:val="-3"/>
          <w:sz w:val="22"/>
          <w:szCs w:val="22"/>
        </w:rPr>
        <w:t>t</w:t>
      </w:r>
      <w:r w:rsidR="00C20F52">
        <w:rPr>
          <w:rFonts w:ascii="Arial" w:hAnsi="Arial" w:cs="Arial"/>
          <w:bCs/>
          <w:spacing w:val="-3"/>
          <w:sz w:val="22"/>
          <w:szCs w:val="22"/>
        </w:rPr>
        <w:t xml:space="preserve">hat the Minister may, in future, proceed directly to </w:t>
      </w:r>
      <w:r>
        <w:rPr>
          <w:rFonts w:ascii="Arial" w:hAnsi="Arial" w:cs="Arial"/>
          <w:bCs/>
          <w:spacing w:val="-3"/>
          <w:sz w:val="22"/>
          <w:szCs w:val="22"/>
        </w:rPr>
        <w:t xml:space="preserve">the </w:t>
      </w:r>
      <w:r w:rsidR="00C20F52">
        <w:rPr>
          <w:rFonts w:ascii="Arial" w:hAnsi="Arial" w:cs="Arial"/>
          <w:bCs/>
          <w:spacing w:val="-3"/>
          <w:sz w:val="22"/>
          <w:szCs w:val="22"/>
        </w:rPr>
        <w:t xml:space="preserve">Governor in Council </w:t>
      </w:r>
      <w:r w:rsidR="00C20F52" w:rsidRPr="00C20F52">
        <w:rPr>
          <w:rFonts w:ascii="Arial" w:hAnsi="Arial" w:cs="Arial"/>
          <w:bCs/>
          <w:spacing w:val="-3"/>
          <w:sz w:val="22"/>
          <w:szCs w:val="22"/>
        </w:rPr>
        <w:t>recommending the suspensions are rescinded or further deferred if the Minister considers The Star is making sufficient remediation progress</w:t>
      </w:r>
      <w:r>
        <w:rPr>
          <w:rFonts w:ascii="Arial" w:hAnsi="Arial" w:cs="Arial"/>
          <w:bCs/>
          <w:spacing w:val="-3"/>
          <w:sz w:val="22"/>
          <w:szCs w:val="22"/>
        </w:rPr>
        <w:t xml:space="preserve">. </w:t>
      </w:r>
    </w:p>
    <w:p w14:paraId="31818683" w14:textId="1B405367" w:rsidR="00C20F52" w:rsidRDefault="000E41BB" w:rsidP="00FA5F13">
      <w:pPr>
        <w:numPr>
          <w:ilvl w:val="0"/>
          <w:numId w:val="1"/>
        </w:numPr>
        <w:tabs>
          <w:tab w:val="clear" w:pos="720"/>
          <w:tab w:val="num" w:pos="360"/>
        </w:tabs>
        <w:spacing w:before="240"/>
        <w:ind w:left="360"/>
        <w:jc w:val="both"/>
        <w:rPr>
          <w:rFonts w:ascii="Arial" w:hAnsi="Arial" w:cs="Arial"/>
          <w:bCs/>
          <w:spacing w:val="-3"/>
          <w:sz w:val="22"/>
          <w:szCs w:val="22"/>
        </w:rPr>
      </w:pPr>
      <w:r w:rsidRPr="00FB41F4">
        <w:rPr>
          <w:rFonts w:ascii="Arial" w:hAnsi="Arial" w:cs="Arial"/>
          <w:bCs/>
          <w:spacing w:val="-3"/>
          <w:sz w:val="22"/>
          <w:szCs w:val="22"/>
          <w:u w:val="single"/>
        </w:rPr>
        <w:t>Cabinet approved</w:t>
      </w:r>
      <w:r>
        <w:rPr>
          <w:rFonts w:ascii="Arial" w:hAnsi="Arial" w:cs="Arial"/>
          <w:bCs/>
          <w:spacing w:val="-3"/>
          <w:sz w:val="22"/>
          <w:szCs w:val="22"/>
        </w:rPr>
        <w:t xml:space="preserve"> </w:t>
      </w:r>
      <w:r w:rsidR="00C20F52" w:rsidRPr="00C20F52">
        <w:rPr>
          <w:rFonts w:ascii="Arial" w:hAnsi="Arial" w:cs="Arial"/>
          <w:bCs/>
          <w:spacing w:val="-3"/>
          <w:sz w:val="22"/>
          <w:szCs w:val="22"/>
        </w:rPr>
        <w:t>that the Minister may proceed directly to Governor in Council for an additional extension of the Special Manager’s term, of up to 12</w:t>
      </w:r>
      <w:r w:rsidR="00F92423">
        <w:rPr>
          <w:rFonts w:ascii="Arial" w:hAnsi="Arial" w:cs="Arial"/>
          <w:bCs/>
          <w:spacing w:val="-3"/>
          <w:sz w:val="22"/>
          <w:szCs w:val="22"/>
        </w:rPr>
        <w:t xml:space="preserve"> </w:t>
      </w:r>
      <w:r w:rsidR="00C20F52" w:rsidRPr="00C20F52">
        <w:rPr>
          <w:rFonts w:ascii="Arial" w:hAnsi="Arial" w:cs="Arial"/>
          <w:bCs/>
          <w:spacing w:val="-3"/>
          <w:sz w:val="22"/>
          <w:szCs w:val="22"/>
        </w:rPr>
        <w:t>months, in circumstances where remediation is progressing satisfactorily, but there is justifiable need for continuing independent oversight.</w:t>
      </w:r>
    </w:p>
    <w:p w14:paraId="6E477873" w14:textId="1AB873E9" w:rsidR="000E41BB" w:rsidRPr="00DD36FF" w:rsidRDefault="000E41BB" w:rsidP="00DD36FF">
      <w:pPr>
        <w:numPr>
          <w:ilvl w:val="0"/>
          <w:numId w:val="1"/>
        </w:numPr>
        <w:tabs>
          <w:tab w:val="clear" w:pos="720"/>
          <w:tab w:val="num" w:pos="360"/>
        </w:tabs>
        <w:spacing w:before="360"/>
        <w:ind w:left="360"/>
        <w:jc w:val="both"/>
        <w:rPr>
          <w:rFonts w:ascii="Arial" w:hAnsi="Arial" w:cs="Arial"/>
          <w:bCs/>
          <w:i/>
          <w:iCs/>
          <w:spacing w:val="-3"/>
          <w:sz w:val="22"/>
          <w:szCs w:val="22"/>
          <w:u w:val="single"/>
        </w:rPr>
      </w:pPr>
      <w:r w:rsidRPr="00DD36FF">
        <w:rPr>
          <w:rFonts w:ascii="Arial" w:hAnsi="Arial" w:cs="Arial"/>
          <w:bCs/>
          <w:i/>
          <w:iCs/>
          <w:spacing w:val="-3"/>
          <w:sz w:val="22"/>
          <w:szCs w:val="22"/>
          <w:u w:val="single"/>
        </w:rPr>
        <w:t>Attachments</w:t>
      </w:r>
    </w:p>
    <w:p w14:paraId="7AB8BB9B" w14:textId="1687AEBE" w:rsidR="000E41BB" w:rsidRPr="000E41BB" w:rsidRDefault="000E41BB" w:rsidP="00DD36FF">
      <w:pPr>
        <w:numPr>
          <w:ilvl w:val="1"/>
          <w:numId w:val="1"/>
        </w:numPr>
        <w:spacing w:before="120"/>
        <w:ind w:left="720"/>
        <w:jc w:val="both"/>
        <w:rPr>
          <w:rFonts w:ascii="Arial" w:hAnsi="Arial" w:cs="Arial"/>
          <w:bCs/>
          <w:spacing w:val="-3"/>
          <w:sz w:val="22"/>
          <w:szCs w:val="22"/>
        </w:rPr>
      </w:pPr>
      <w:r w:rsidRPr="000E41BB">
        <w:rPr>
          <w:rFonts w:ascii="Arial" w:hAnsi="Arial" w:cs="Arial"/>
          <w:bCs/>
          <w:spacing w:val="-3"/>
          <w:sz w:val="22"/>
          <w:szCs w:val="22"/>
        </w:rPr>
        <w:t xml:space="preserve">Nil. </w:t>
      </w:r>
    </w:p>
    <w:sectPr w:rsidR="000E41BB" w:rsidRPr="000E41BB" w:rsidSect="00424A29">
      <w:headerReference w:type="default" r:id="rId9"/>
      <w:pgSz w:w="11906" w:h="16838" w:code="9"/>
      <w:pgMar w:top="1138" w:right="1138" w:bottom="1138" w:left="1138"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7060" w14:textId="77777777" w:rsidR="0039149F" w:rsidRDefault="0039149F" w:rsidP="00D6589B">
      <w:r>
        <w:separator/>
      </w:r>
    </w:p>
  </w:endnote>
  <w:endnote w:type="continuationSeparator" w:id="0">
    <w:p w14:paraId="724746B6" w14:textId="77777777" w:rsidR="0039149F" w:rsidRDefault="0039149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0C12" w14:textId="77777777" w:rsidR="0039149F" w:rsidRDefault="0039149F" w:rsidP="00D6589B">
      <w:r>
        <w:separator/>
      </w:r>
    </w:p>
  </w:footnote>
  <w:footnote w:type="continuationSeparator" w:id="0">
    <w:p w14:paraId="31780CAB" w14:textId="77777777" w:rsidR="0039149F" w:rsidRDefault="0039149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9F4B" w14:textId="29854374" w:rsidR="005B38C5" w:rsidRPr="00937A4A" w:rsidRDefault="005B38C5" w:rsidP="005B38C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D37D9C9" w14:textId="77777777" w:rsidR="005B38C5" w:rsidRPr="00937A4A" w:rsidRDefault="005B38C5" w:rsidP="005B38C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2AAD02E" w14:textId="77777777" w:rsidR="005B38C5" w:rsidRPr="00937A4A" w:rsidRDefault="005B38C5" w:rsidP="005B38C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2023</w:t>
    </w:r>
  </w:p>
  <w:p w14:paraId="1E015E96" w14:textId="77777777" w:rsidR="005B38C5" w:rsidRDefault="005B38C5" w:rsidP="005B38C5">
    <w:pPr>
      <w:pStyle w:val="Header"/>
      <w:spacing w:before="120"/>
      <w:rPr>
        <w:rFonts w:ascii="Arial" w:hAnsi="Arial" w:cs="Arial"/>
        <w:b/>
        <w:sz w:val="22"/>
        <w:szCs w:val="22"/>
        <w:u w:val="single"/>
      </w:rPr>
    </w:pPr>
    <w:r w:rsidRPr="00CE694D">
      <w:rPr>
        <w:rFonts w:ascii="Arial" w:hAnsi="Arial" w:cs="Arial"/>
        <w:b/>
        <w:sz w:val="22"/>
        <w:szCs w:val="22"/>
        <w:u w:val="single"/>
      </w:rPr>
      <w:t>The Star Entertainment Group’s licence suspensions and special manager arrangements</w:t>
    </w:r>
  </w:p>
  <w:p w14:paraId="35966D4B" w14:textId="77777777" w:rsidR="005B38C5" w:rsidRDefault="005B38C5" w:rsidP="005B38C5">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66EBB70D" w14:textId="77777777" w:rsidR="005B38C5" w:rsidRDefault="005B38C5" w:rsidP="005B38C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B1CC78AC"/>
    <w:lvl w:ilvl="0" w:tplc="E13686D2">
      <w:start w:val="1"/>
      <w:numFmt w:val="decimal"/>
      <w:lvlText w:val="%1."/>
      <w:lvlJc w:val="left"/>
      <w:pPr>
        <w:tabs>
          <w:tab w:val="num" w:pos="720"/>
        </w:tabs>
        <w:ind w:left="720" w:hanging="360"/>
      </w:pPr>
      <w:rPr>
        <w:i w:val="0"/>
        <w:i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39876126">
    <w:abstractNumId w:val="1"/>
  </w:num>
  <w:num w:numId="2" w16cid:durableId="32528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4D"/>
    <w:rsid w:val="000560E6"/>
    <w:rsid w:val="00080F8F"/>
    <w:rsid w:val="000E2C88"/>
    <w:rsid w:val="000E41BB"/>
    <w:rsid w:val="0010384C"/>
    <w:rsid w:val="001422D1"/>
    <w:rsid w:val="00174117"/>
    <w:rsid w:val="001E03D3"/>
    <w:rsid w:val="00210930"/>
    <w:rsid w:val="00212760"/>
    <w:rsid w:val="00240DBD"/>
    <w:rsid w:val="002D3CF4"/>
    <w:rsid w:val="0039149F"/>
    <w:rsid w:val="003A3BDD"/>
    <w:rsid w:val="00424A29"/>
    <w:rsid w:val="00491DBD"/>
    <w:rsid w:val="00501C66"/>
    <w:rsid w:val="00505A0F"/>
    <w:rsid w:val="00550873"/>
    <w:rsid w:val="00552524"/>
    <w:rsid w:val="005B38C5"/>
    <w:rsid w:val="00680FFC"/>
    <w:rsid w:val="00682816"/>
    <w:rsid w:val="007265D0"/>
    <w:rsid w:val="00732E22"/>
    <w:rsid w:val="00741C20"/>
    <w:rsid w:val="007B62A9"/>
    <w:rsid w:val="007E343F"/>
    <w:rsid w:val="007F44F4"/>
    <w:rsid w:val="008B2BF8"/>
    <w:rsid w:val="00904077"/>
    <w:rsid w:val="00934269"/>
    <w:rsid w:val="00937A4A"/>
    <w:rsid w:val="00A535FB"/>
    <w:rsid w:val="00A91650"/>
    <w:rsid w:val="00AA4DE7"/>
    <w:rsid w:val="00C20F52"/>
    <w:rsid w:val="00C75E67"/>
    <w:rsid w:val="00CB1501"/>
    <w:rsid w:val="00CD7A50"/>
    <w:rsid w:val="00CE694D"/>
    <w:rsid w:val="00CF0D8A"/>
    <w:rsid w:val="00CF3747"/>
    <w:rsid w:val="00D03C80"/>
    <w:rsid w:val="00D6589B"/>
    <w:rsid w:val="00D976DB"/>
    <w:rsid w:val="00DA52BA"/>
    <w:rsid w:val="00DD36FF"/>
    <w:rsid w:val="00E40E9C"/>
    <w:rsid w:val="00E50FD6"/>
    <w:rsid w:val="00E67077"/>
    <w:rsid w:val="00E96AF6"/>
    <w:rsid w:val="00E96E23"/>
    <w:rsid w:val="00F45B99"/>
    <w:rsid w:val="00F77CE0"/>
    <w:rsid w:val="00F92423"/>
    <w:rsid w:val="00FA5F13"/>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CD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240DBD"/>
    <w:rPr>
      <w:sz w:val="16"/>
      <w:szCs w:val="16"/>
    </w:rPr>
  </w:style>
  <w:style w:type="paragraph" w:styleId="CommentText">
    <w:name w:val="annotation text"/>
    <w:basedOn w:val="Normal"/>
    <w:link w:val="CommentTextChar"/>
    <w:uiPriority w:val="99"/>
    <w:semiHidden/>
    <w:unhideWhenUsed/>
    <w:rsid w:val="00240DBD"/>
    <w:rPr>
      <w:sz w:val="20"/>
    </w:rPr>
  </w:style>
  <w:style w:type="character" w:customStyle="1" w:styleId="CommentTextChar">
    <w:name w:val="Comment Text Char"/>
    <w:basedOn w:val="DefaultParagraphFont"/>
    <w:link w:val="CommentText"/>
    <w:uiPriority w:val="99"/>
    <w:semiHidden/>
    <w:rsid w:val="00240DBD"/>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40DBD"/>
    <w:rPr>
      <w:b/>
      <w:bCs/>
    </w:rPr>
  </w:style>
  <w:style w:type="character" w:customStyle="1" w:styleId="CommentSubjectChar">
    <w:name w:val="Comment Subject Char"/>
    <w:basedOn w:val="CommentTextChar"/>
    <w:link w:val="CommentSubject"/>
    <w:uiPriority w:val="99"/>
    <w:semiHidden/>
    <w:rsid w:val="00240DBD"/>
    <w:rPr>
      <w:rFonts w:ascii="Times New Roman" w:eastAsia="Times New Roman" w:hAnsi="Times New Roman"/>
      <w:b/>
      <w:bCs/>
      <w:color w:val="000000"/>
    </w:rPr>
  </w:style>
  <w:style w:type="paragraph" w:styleId="Revision">
    <w:name w:val="Revision"/>
    <w:hidden/>
    <w:uiPriority w:val="99"/>
    <w:semiHidden/>
    <w:rsid w:val="000E41BB"/>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FBA5F-27AF-4A5E-A31D-33EADD815778}">
  <ds:schemaRefs>
    <ds:schemaRef ds:uri="http://schemas.microsoft.com/sharepoint/v3/contenttype/forms"/>
  </ds:schemaRefs>
</ds:datastoreItem>
</file>

<file path=customXml/itemProps2.xml><?xml version="1.0" encoding="utf-8"?>
<ds:datastoreItem xmlns:ds="http://schemas.openxmlformats.org/officeDocument/2006/customXml" ds:itemID="{E26D522B-F63E-486F-9D10-328929462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273</Words>
  <Characters>1493</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Base>https://www.cabinet.qld.gov.au/documents/2023/Nov/Star/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dcterms:created xsi:type="dcterms:W3CDTF">2023-10-31T03:40:00Z</dcterms:created>
  <dcterms:modified xsi:type="dcterms:W3CDTF">2024-09-26T21:51:00Z</dcterms:modified>
  <cp:category>Gaming,Integrity</cp:category>
</cp:coreProperties>
</file>